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86MS0061-01-2024-009292-22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Рустамжанович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Садыков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UserDefinedgrp-4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Садыков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разбирательства, в суд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602428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060918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 имелись признаки опьянения: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установлено наличие этилового спирта,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Садыков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8"/>
          <w:szCs w:val="28"/>
        </w:rPr>
        <w:t>064156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акт освидетельствования был составлен без понятых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видеозаписи,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Черкасов М.В</w:t>
      </w:r>
      <w:r>
        <w:rPr>
          <w:rFonts w:ascii="Times New Roman" w:eastAsia="Times New Roman" w:hAnsi="Times New Roman" w:cs="Times New Roman"/>
          <w:sz w:val="28"/>
          <w:szCs w:val="28"/>
        </w:rPr>
        <w:t>. был согласен;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8"/>
          <w:szCs w:val="28"/>
        </w:rPr>
        <w:t>035056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Садыков С.Р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Садыков С.Р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диском с видеозаписью;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(с изменениями),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движения, проходить освидетельствование на состояние алкогольного опьянения 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Садыков С.Р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для прохождения освидетельствования и медицинского освидетельствования в соответствии с Правилами освидетельствования лица, которое управляет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26 июня 2008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475 (с изменениями).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Садыкова </w:t>
      </w:r>
      <w:r>
        <w:rPr>
          <w:rFonts w:ascii="Times New Roman" w:eastAsia="Times New Roman" w:hAnsi="Times New Roman" w:cs="Times New Roman"/>
          <w:sz w:val="28"/>
          <w:szCs w:val="28"/>
        </w:rPr>
        <w:t>Сарда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Рустамжановича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административному наказанию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(тридцати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86240</w:t>
      </w:r>
      <w:r>
        <w:rPr>
          <w:rFonts w:ascii="Times New Roman" w:eastAsia="Times New Roman" w:hAnsi="Times New Roman" w:cs="Times New Roman"/>
          <w:sz w:val="28"/>
          <w:szCs w:val="28"/>
        </w:rPr>
        <w:t>3200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490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2047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>24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4">
    <w:name w:val="cat-UserDefined grp-46 rplc-24"/>
    <w:basedOn w:val="DefaultParagraphFont"/>
  </w:style>
  <w:style w:type="character" w:customStyle="1" w:styleId="cat-UserDefinedgrp-47rplc-27">
    <w:name w:val="cat-UserDefined grp-4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